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B2E" w:rsidRPr="00FD2953" w:rsidRDefault="00343B2E" w:rsidP="00FD2953">
      <w:pPr>
        <w:pStyle w:val="ConsPlusNormal"/>
        <w:ind w:firstLine="540"/>
        <w:jc w:val="center"/>
        <w:outlineLvl w:val="0"/>
        <w:rPr>
          <w:rFonts w:ascii="Times New Roman" w:hAnsi="Times New Roman" w:cs="Times New Roman"/>
          <w:b/>
          <w:sz w:val="24"/>
          <w:szCs w:val="24"/>
        </w:rPr>
      </w:pPr>
      <w:r w:rsidRPr="00FD2953">
        <w:rPr>
          <w:rFonts w:ascii="Times New Roman" w:hAnsi="Times New Roman" w:cs="Times New Roman"/>
          <w:b/>
          <w:sz w:val="24"/>
          <w:szCs w:val="24"/>
        </w:rPr>
        <w:t xml:space="preserve">Методика (способ) расчета объема субвенций, предоставляемых местным бюджетам муниципальных районов и городских округов из бюджета автономного округа для осуществления </w:t>
      </w:r>
      <w:r w:rsidR="00B47461" w:rsidRPr="00FD2953">
        <w:rPr>
          <w:rFonts w:ascii="Times New Roman" w:hAnsi="Times New Roman" w:cs="Times New Roman"/>
          <w:b/>
          <w:sz w:val="24"/>
          <w:szCs w:val="24"/>
        </w:rPr>
        <w:t>отдельных государственных полномочий Ханты-Мансийского автономного округа – Югры в сфере обращения с твердыми коммунальными отходами</w:t>
      </w:r>
    </w:p>
    <w:p w:rsidR="00B47461" w:rsidRPr="00FD2953" w:rsidRDefault="00B47461" w:rsidP="00FD2953">
      <w:pPr>
        <w:pStyle w:val="ConsPlusNormal"/>
        <w:ind w:firstLine="540"/>
        <w:jc w:val="center"/>
        <w:outlineLvl w:val="0"/>
        <w:rPr>
          <w:rFonts w:ascii="Times New Roman" w:hAnsi="Times New Roman" w:cs="Times New Roman"/>
          <w:sz w:val="24"/>
          <w:szCs w:val="24"/>
        </w:rPr>
      </w:pPr>
    </w:p>
    <w:p w:rsidR="004C23C0" w:rsidRPr="00FD2953" w:rsidRDefault="004C23C0" w:rsidP="00FD2953">
      <w:pPr>
        <w:autoSpaceDE w:val="0"/>
        <w:autoSpaceDN w:val="0"/>
        <w:adjustRightInd w:val="0"/>
        <w:spacing w:after="0" w:line="240" w:lineRule="auto"/>
        <w:jc w:val="center"/>
        <w:outlineLvl w:val="0"/>
        <w:rPr>
          <w:rFonts w:ascii="Times New Roman" w:hAnsi="Times New Roman"/>
          <w:sz w:val="24"/>
          <w:szCs w:val="24"/>
          <w:lang w:eastAsia="ru-RU"/>
        </w:rPr>
      </w:pPr>
    </w:p>
    <w:p w:rsidR="00524329" w:rsidRPr="00FD2953" w:rsidRDefault="00524329" w:rsidP="00FD2953">
      <w:pPr>
        <w:autoSpaceDE w:val="0"/>
        <w:autoSpaceDN w:val="0"/>
        <w:adjustRightInd w:val="0"/>
        <w:spacing w:after="0" w:line="240" w:lineRule="auto"/>
        <w:jc w:val="center"/>
        <w:outlineLvl w:val="0"/>
        <w:rPr>
          <w:rFonts w:ascii="Times New Roman" w:hAnsi="Times New Roman"/>
          <w:color w:val="000000" w:themeColor="text1"/>
          <w:sz w:val="24"/>
          <w:szCs w:val="24"/>
        </w:rPr>
      </w:pPr>
      <w:r w:rsidRPr="00FD2953">
        <w:rPr>
          <w:rFonts w:ascii="Times New Roman" w:hAnsi="Times New Roman"/>
          <w:color w:val="000000" w:themeColor="text1"/>
          <w:sz w:val="24"/>
          <w:szCs w:val="24"/>
        </w:rPr>
        <w:t xml:space="preserve">(утверждена Законом Ханты-Мансийского автономного округа – Югры от 17.11.2016 № 79-оз «О наделении органов местного самоуправления муниципальных образований Ханты-Мансийского автономного округа </w:t>
      </w:r>
      <w:r w:rsidRPr="00FD2953">
        <w:rPr>
          <w:color w:val="000000" w:themeColor="text1"/>
          <w:sz w:val="24"/>
          <w:szCs w:val="24"/>
        </w:rPr>
        <w:t>–</w:t>
      </w:r>
      <w:r w:rsidRPr="00FD2953">
        <w:rPr>
          <w:rFonts w:ascii="Times New Roman" w:hAnsi="Times New Roman"/>
          <w:color w:val="000000" w:themeColor="text1"/>
          <w:sz w:val="24"/>
          <w:szCs w:val="24"/>
        </w:rPr>
        <w:t xml:space="preserve"> Югры отдельными государственными полномочиями в сфере обращения с твердыми коммунальными отходами»)</w:t>
      </w:r>
      <w:r w:rsidR="00B47461" w:rsidRPr="00FD2953">
        <w:rPr>
          <w:rFonts w:ascii="Times New Roman" w:hAnsi="Times New Roman"/>
          <w:color w:val="000000" w:themeColor="text1"/>
          <w:sz w:val="24"/>
          <w:szCs w:val="24"/>
        </w:rPr>
        <w:t xml:space="preserve"> </w:t>
      </w:r>
    </w:p>
    <w:p w:rsidR="00B47461" w:rsidRPr="00FD2953" w:rsidRDefault="00B47461" w:rsidP="00FD2953">
      <w:pPr>
        <w:autoSpaceDE w:val="0"/>
        <w:autoSpaceDN w:val="0"/>
        <w:adjustRightInd w:val="0"/>
        <w:spacing w:after="0" w:line="240" w:lineRule="auto"/>
        <w:jc w:val="center"/>
        <w:outlineLvl w:val="0"/>
        <w:rPr>
          <w:rFonts w:ascii="Times New Roman" w:hAnsi="Times New Roman"/>
          <w:color w:val="000000" w:themeColor="text1"/>
          <w:sz w:val="24"/>
          <w:szCs w:val="24"/>
        </w:rPr>
      </w:pP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1. Методика (способ) расчета объема субвенций, предоставляемых бюджетам муниципальных районов и городских округов для осуществления переданных органам местного самоуправления отдельных государственных полномочий на соответствующий год (V), определяется по следующей формуле:</w:t>
      </w:r>
    </w:p>
    <w:p w:rsidR="00FA443D" w:rsidRPr="00FD2953" w:rsidRDefault="00FA443D" w:rsidP="00FD2953">
      <w:pPr>
        <w:autoSpaceDE w:val="0"/>
        <w:autoSpaceDN w:val="0"/>
        <w:adjustRightInd w:val="0"/>
        <w:spacing w:after="0" w:line="240" w:lineRule="auto"/>
        <w:jc w:val="both"/>
        <w:outlineLvl w:val="0"/>
        <w:rPr>
          <w:rFonts w:ascii="Times New Roman" w:hAnsi="Times New Roman"/>
          <w:sz w:val="24"/>
          <w:szCs w:val="24"/>
          <w:lang w:eastAsia="ru-RU"/>
        </w:rPr>
      </w:pPr>
      <w:bookmarkStart w:id="0" w:name="_GoBack"/>
      <w:bookmarkEnd w:id="0"/>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V = Фот x 1 чел. x К + МЗ, где:</w:t>
      </w:r>
    </w:p>
    <w:p w:rsidR="00FA443D" w:rsidRPr="00FD2953" w:rsidRDefault="00FA443D" w:rsidP="00FD2953">
      <w:pPr>
        <w:autoSpaceDE w:val="0"/>
        <w:autoSpaceDN w:val="0"/>
        <w:adjustRightInd w:val="0"/>
        <w:spacing w:after="0" w:line="240" w:lineRule="auto"/>
        <w:jc w:val="both"/>
        <w:rPr>
          <w:rFonts w:ascii="Times New Roman" w:hAnsi="Times New Roman"/>
          <w:sz w:val="24"/>
          <w:szCs w:val="24"/>
          <w:lang w:eastAsia="ru-RU"/>
        </w:rPr>
      </w:pP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 xml:space="preserve">Фот - затраты на оплату труда муниципальных служащих (из расчета содержания главного специалиста) органа местного самоуправления, осуществляющего переданные отдельные государственные полномочия, определяемые на основании </w:t>
      </w:r>
      <w:hyperlink r:id="rId7" w:history="1">
        <w:r w:rsidRPr="00FD2953">
          <w:rPr>
            <w:rFonts w:ascii="Times New Roman" w:hAnsi="Times New Roman"/>
            <w:color w:val="0000FF"/>
            <w:sz w:val="24"/>
            <w:szCs w:val="24"/>
            <w:lang w:eastAsia="ru-RU"/>
          </w:rPr>
          <w:t>постановления</w:t>
        </w:r>
      </w:hyperlink>
      <w:r w:rsidRPr="00FD2953">
        <w:rPr>
          <w:rFonts w:ascii="Times New Roman" w:hAnsi="Times New Roman"/>
          <w:sz w:val="24"/>
          <w:szCs w:val="24"/>
          <w:lang w:eastAsia="ru-RU"/>
        </w:rPr>
        <w:t xml:space="preserve"> Правительства Ханты-Мансийского автономного округа - Югры "О нормативах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и муниципальных служащих в Ханты-Мансийском автономном округе - Югре", а также начисления на выплаты по оплате труда (с учетом районного коэффициента и процентной надбавки к заработной плате);</w:t>
      </w: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К - коэффициент участия муниципального служащего, определяющий долю времени, затрачиваемого на осуществление переданных отдельных государственных полномочий, в общем объеме рабочего времени (далее - коэффициент).</w:t>
      </w: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Значения коэффициента определяются в зависимости от численности населения муниципального района или городского округа:</w:t>
      </w: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численность населения свыше 200 000 человек - 0,18 ставки должностного оклада;</w:t>
      </w: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численность населения от 100 000 до 200 000 человек - 0,15 ставки должностного оклада;</w:t>
      </w: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численность населения от 50 000 до 100 000 человек - 0,12 ставки должностного оклада;</w:t>
      </w: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численность населения от 20 000 до 50 000 человек - 0,09 ставки должностного оклада;</w:t>
      </w: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численность населения до 20 000 человек - 0,06 ставки должностного оклада;</w:t>
      </w: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МЗ - материальные затраты на осуществление переданных отдельных государственных полномочий, определяемые по следующей формуле:</w:t>
      </w:r>
    </w:p>
    <w:p w:rsidR="00FA443D" w:rsidRPr="00FD2953" w:rsidRDefault="00FA443D" w:rsidP="00FD2953">
      <w:pPr>
        <w:autoSpaceDE w:val="0"/>
        <w:autoSpaceDN w:val="0"/>
        <w:adjustRightInd w:val="0"/>
        <w:spacing w:after="0" w:line="240" w:lineRule="auto"/>
        <w:jc w:val="both"/>
        <w:rPr>
          <w:rFonts w:ascii="Times New Roman" w:hAnsi="Times New Roman"/>
          <w:sz w:val="24"/>
          <w:szCs w:val="24"/>
          <w:lang w:eastAsia="ru-RU"/>
        </w:rPr>
      </w:pP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noProof/>
          <w:position w:val="-24"/>
          <w:sz w:val="24"/>
          <w:szCs w:val="24"/>
          <w:lang w:eastAsia="ru-RU"/>
        </w:rPr>
        <w:drawing>
          <wp:inline distT="0" distB="0" distL="0" distR="0" wp14:anchorId="24F982E2" wp14:editId="131ED09A">
            <wp:extent cx="1498600" cy="4699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8600" cy="469900"/>
                    </a:xfrm>
                    <a:prstGeom prst="rect">
                      <a:avLst/>
                    </a:prstGeom>
                    <a:noFill/>
                    <a:ln>
                      <a:noFill/>
                    </a:ln>
                  </pic:spPr>
                </pic:pic>
              </a:graphicData>
            </a:graphic>
          </wp:inline>
        </w:drawing>
      </w: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2. Методика (способ) расчета объема субвенций, предоставляемых бюджетам поселений из бюджета муниципального района для осуществления переданного органам местного самоуправления поселений отдельного государственного полномочия по установлению нормативов накопления твердых коммунальных отходов (Gi), определяется по следующей формуле:</w:t>
      </w:r>
    </w:p>
    <w:p w:rsidR="00FA443D" w:rsidRPr="00FD2953" w:rsidRDefault="00FA443D" w:rsidP="00FD2953">
      <w:pPr>
        <w:autoSpaceDE w:val="0"/>
        <w:autoSpaceDN w:val="0"/>
        <w:adjustRightInd w:val="0"/>
        <w:spacing w:after="0" w:line="240" w:lineRule="auto"/>
        <w:jc w:val="both"/>
        <w:rPr>
          <w:rFonts w:ascii="Times New Roman" w:hAnsi="Times New Roman"/>
          <w:sz w:val="24"/>
          <w:szCs w:val="24"/>
          <w:lang w:eastAsia="ru-RU"/>
        </w:rPr>
      </w:pP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Gi = V x 20%.</w:t>
      </w:r>
    </w:p>
    <w:p w:rsidR="00FA443D" w:rsidRPr="00FD2953" w:rsidRDefault="00FA443D" w:rsidP="00FD2953">
      <w:pPr>
        <w:autoSpaceDE w:val="0"/>
        <w:autoSpaceDN w:val="0"/>
        <w:adjustRightInd w:val="0"/>
        <w:spacing w:after="0" w:line="240" w:lineRule="auto"/>
        <w:jc w:val="both"/>
        <w:rPr>
          <w:rFonts w:ascii="Times New Roman" w:hAnsi="Times New Roman"/>
          <w:sz w:val="24"/>
          <w:szCs w:val="24"/>
          <w:lang w:eastAsia="ru-RU"/>
        </w:rPr>
      </w:pP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lastRenderedPageBreak/>
        <w:t>3. Методика (способ) расчета объема субвенций, предоставляемых бюджетам муниципальных районов для осуществления переданного органам местного самоуправления отдельного государственного полномочия по расчету и предоставлению субвенций бюджетам поселений на осуществление отдельного государственного полномочия по установлению нормативов накопления твердых коммунальных отходов (Ri), определяется по следующей формуле:</w:t>
      </w:r>
    </w:p>
    <w:p w:rsidR="00FA443D" w:rsidRPr="00FD2953" w:rsidRDefault="00FA443D" w:rsidP="00FD2953">
      <w:pPr>
        <w:autoSpaceDE w:val="0"/>
        <w:autoSpaceDN w:val="0"/>
        <w:adjustRightInd w:val="0"/>
        <w:spacing w:after="0" w:line="240" w:lineRule="auto"/>
        <w:jc w:val="both"/>
        <w:rPr>
          <w:rFonts w:ascii="Times New Roman" w:hAnsi="Times New Roman"/>
          <w:sz w:val="24"/>
          <w:szCs w:val="24"/>
          <w:lang w:eastAsia="ru-RU"/>
        </w:rPr>
      </w:pP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noProof/>
          <w:position w:val="-24"/>
          <w:sz w:val="24"/>
          <w:szCs w:val="24"/>
          <w:lang w:eastAsia="ru-RU"/>
        </w:rPr>
        <w:drawing>
          <wp:inline distT="0" distB="0" distL="0" distR="0" wp14:anchorId="203555C6" wp14:editId="39285EC1">
            <wp:extent cx="1587500" cy="469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87500" cy="469900"/>
                    </a:xfrm>
                    <a:prstGeom prst="rect">
                      <a:avLst/>
                    </a:prstGeom>
                    <a:noFill/>
                    <a:ln>
                      <a:noFill/>
                    </a:ln>
                  </pic:spPr>
                </pic:pic>
              </a:graphicData>
            </a:graphic>
          </wp:inline>
        </w:drawing>
      </w:r>
    </w:p>
    <w:p w:rsidR="00FA443D" w:rsidRPr="00FD2953" w:rsidRDefault="00FA443D" w:rsidP="00FD2953">
      <w:pPr>
        <w:autoSpaceDE w:val="0"/>
        <w:autoSpaceDN w:val="0"/>
        <w:adjustRightInd w:val="0"/>
        <w:spacing w:after="0" w:line="240" w:lineRule="auto"/>
        <w:jc w:val="both"/>
        <w:rPr>
          <w:rFonts w:ascii="Times New Roman" w:hAnsi="Times New Roman"/>
          <w:sz w:val="24"/>
          <w:szCs w:val="24"/>
          <w:lang w:eastAsia="ru-RU"/>
        </w:rPr>
      </w:pP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G - объем субвенций, предоставляемых поселениям;</w:t>
      </w: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S - общее количество поселений в автономном округе;</w:t>
      </w: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Si - количество поселений в i-м муниципальном районе.</w:t>
      </w: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4. Методика (способ) расчета объема субвенций, предоставляемых бюджету i-го поселения из бюджета муниципального района для осуществления переданного органам местного самоуправления поселения отдельного государственного полномочия по установлению нормативов накопления твердых коммунальных отходов (Gp), определяется по следующей формуле:</w:t>
      </w:r>
    </w:p>
    <w:p w:rsidR="00FA443D" w:rsidRPr="00FD2953" w:rsidRDefault="00FA443D" w:rsidP="00FD2953">
      <w:pPr>
        <w:autoSpaceDE w:val="0"/>
        <w:autoSpaceDN w:val="0"/>
        <w:adjustRightInd w:val="0"/>
        <w:spacing w:after="0" w:line="240" w:lineRule="auto"/>
        <w:jc w:val="both"/>
        <w:rPr>
          <w:rFonts w:ascii="Times New Roman" w:hAnsi="Times New Roman"/>
          <w:sz w:val="24"/>
          <w:szCs w:val="24"/>
          <w:lang w:eastAsia="ru-RU"/>
        </w:rPr>
      </w:pP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val="en-US" w:eastAsia="ru-RU"/>
        </w:rPr>
      </w:pPr>
      <w:r w:rsidRPr="00FD2953">
        <w:rPr>
          <w:rFonts w:ascii="Times New Roman" w:hAnsi="Times New Roman"/>
          <w:sz w:val="24"/>
          <w:szCs w:val="24"/>
          <w:lang w:val="en-US" w:eastAsia="ru-RU"/>
        </w:rPr>
        <w:t xml:space="preserve">Gp = Gi * Np / Nmr, </w:t>
      </w:r>
      <w:r w:rsidRPr="00FD2953">
        <w:rPr>
          <w:rFonts w:ascii="Times New Roman" w:hAnsi="Times New Roman"/>
          <w:sz w:val="24"/>
          <w:szCs w:val="24"/>
          <w:lang w:eastAsia="ru-RU"/>
        </w:rPr>
        <w:t>где</w:t>
      </w:r>
      <w:r w:rsidRPr="00FD2953">
        <w:rPr>
          <w:rFonts w:ascii="Times New Roman" w:hAnsi="Times New Roman"/>
          <w:sz w:val="24"/>
          <w:szCs w:val="24"/>
          <w:lang w:val="en-US" w:eastAsia="ru-RU"/>
        </w:rPr>
        <w:t>:</w:t>
      </w:r>
    </w:p>
    <w:p w:rsidR="00FA443D" w:rsidRPr="00FD2953" w:rsidRDefault="00FA443D" w:rsidP="00FD2953">
      <w:pPr>
        <w:autoSpaceDE w:val="0"/>
        <w:autoSpaceDN w:val="0"/>
        <w:adjustRightInd w:val="0"/>
        <w:spacing w:after="0" w:line="240" w:lineRule="auto"/>
        <w:jc w:val="both"/>
        <w:rPr>
          <w:rFonts w:ascii="Times New Roman" w:hAnsi="Times New Roman"/>
          <w:sz w:val="24"/>
          <w:szCs w:val="24"/>
          <w:lang w:val="en-US" w:eastAsia="ru-RU"/>
        </w:rPr>
      </w:pPr>
    </w:p>
    <w:p w:rsidR="00FA443D"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Np - численность населения поселения;</w:t>
      </w:r>
    </w:p>
    <w:p w:rsidR="002234D6" w:rsidRPr="00FD2953" w:rsidRDefault="00FA443D" w:rsidP="00FD2953">
      <w:pPr>
        <w:autoSpaceDE w:val="0"/>
        <w:autoSpaceDN w:val="0"/>
        <w:adjustRightInd w:val="0"/>
        <w:spacing w:after="0" w:line="240" w:lineRule="auto"/>
        <w:ind w:firstLine="540"/>
        <w:jc w:val="both"/>
        <w:rPr>
          <w:rFonts w:ascii="Times New Roman" w:hAnsi="Times New Roman"/>
          <w:sz w:val="24"/>
          <w:szCs w:val="24"/>
          <w:lang w:eastAsia="ru-RU"/>
        </w:rPr>
      </w:pPr>
      <w:r w:rsidRPr="00FD2953">
        <w:rPr>
          <w:rFonts w:ascii="Times New Roman" w:hAnsi="Times New Roman"/>
          <w:sz w:val="24"/>
          <w:szCs w:val="24"/>
          <w:lang w:eastAsia="ru-RU"/>
        </w:rPr>
        <w:t>Nmr - численность населения муниципального района.</w:t>
      </w:r>
      <w:r w:rsidR="00546623" w:rsidRPr="00FD2953">
        <w:rPr>
          <w:rFonts w:ascii="Times New Roman" w:hAnsi="Times New Roman"/>
          <w:sz w:val="24"/>
          <w:szCs w:val="24"/>
          <w:lang w:eastAsia="ru-RU"/>
        </w:rPr>
        <w:t xml:space="preserve"> </w:t>
      </w:r>
    </w:p>
    <w:p w:rsidR="00FD7F58" w:rsidRPr="00FD2953" w:rsidRDefault="00FD7F58" w:rsidP="00FD2953">
      <w:pPr>
        <w:pStyle w:val="2"/>
        <w:spacing w:before="0" w:after="0" w:line="240" w:lineRule="auto"/>
        <w:rPr>
          <w:rFonts w:ascii="Times New Roman" w:hAnsi="Times New Roman"/>
          <w:b w:val="0"/>
          <w:sz w:val="24"/>
          <w:szCs w:val="24"/>
        </w:rPr>
      </w:pPr>
    </w:p>
    <w:sectPr w:rsidR="00FD7F58" w:rsidRPr="00FD2953" w:rsidSect="00791C60">
      <w:headerReference w:type="default" r:id="rId10"/>
      <w:footerReference w:type="default" r:id="rId11"/>
      <w:headerReference w:type="first" r:id="rId12"/>
      <w:pgSz w:w="11905" w:h="16838"/>
      <w:pgMar w:top="1134" w:right="567" w:bottom="851" w:left="567" w:header="720" w:footer="720" w:gutter="0"/>
      <w:pgNumType w:start="251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FAF" w:rsidRDefault="00FF6FAF" w:rsidP="00EA1903">
      <w:pPr>
        <w:spacing w:after="0" w:line="240" w:lineRule="auto"/>
      </w:pPr>
      <w:r>
        <w:separator/>
      </w:r>
    </w:p>
  </w:endnote>
  <w:endnote w:type="continuationSeparator" w:id="0">
    <w:p w:rsidR="00FF6FAF" w:rsidRDefault="00FF6FAF" w:rsidP="00EA1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2ADC" w:rsidRDefault="002B2ADC">
    <w:pPr>
      <w:pStyle w:val="a7"/>
      <w:jc w:val="center"/>
    </w:pPr>
  </w:p>
  <w:p w:rsidR="002B2ADC" w:rsidRDefault="002B2AD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FAF" w:rsidRDefault="00FF6FAF" w:rsidP="00EA1903">
      <w:pPr>
        <w:spacing w:after="0" w:line="240" w:lineRule="auto"/>
      </w:pPr>
      <w:r>
        <w:separator/>
      </w:r>
    </w:p>
  </w:footnote>
  <w:footnote w:type="continuationSeparator" w:id="0">
    <w:p w:rsidR="00FF6FAF" w:rsidRDefault="00FF6FAF" w:rsidP="00EA19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2117869"/>
      <w:docPartObj>
        <w:docPartGallery w:val="Page Numbers (Top of Page)"/>
        <w:docPartUnique/>
      </w:docPartObj>
    </w:sdtPr>
    <w:sdtContent>
      <w:p w:rsidR="00791C60" w:rsidRDefault="00791C60">
        <w:pPr>
          <w:pStyle w:val="a5"/>
          <w:jc w:val="right"/>
        </w:pPr>
        <w:r>
          <w:fldChar w:fldCharType="begin"/>
        </w:r>
        <w:r>
          <w:instrText>PAGE   \* MERGEFORMAT</w:instrText>
        </w:r>
        <w:r>
          <w:fldChar w:fldCharType="separate"/>
        </w:r>
        <w:r>
          <w:rPr>
            <w:noProof/>
          </w:rPr>
          <w:t>2511</w:t>
        </w:r>
        <w:r>
          <w:fldChar w:fldCharType="end"/>
        </w:r>
      </w:p>
    </w:sdtContent>
  </w:sdt>
  <w:p w:rsidR="002B2ADC" w:rsidRPr="00EA1903" w:rsidRDefault="002B2ADC">
    <w:pPr>
      <w:pStyle w:val="a5"/>
      <w:jc w:val="center"/>
      <w:rPr>
        <w:rFonts w:ascii="Times New Roman" w:hAnsi="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2860913"/>
      <w:docPartObj>
        <w:docPartGallery w:val="Page Numbers (Top of Page)"/>
        <w:docPartUnique/>
      </w:docPartObj>
    </w:sdtPr>
    <w:sdtContent>
      <w:p w:rsidR="00791C60" w:rsidRDefault="00791C60">
        <w:pPr>
          <w:pStyle w:val="a5"/>
          <w:jc w:val="right"/>
        </w:pPr>
        <w:r>
          <w:fldChar w:fldCharType="begin"/>
        </w:r>
        <w:r>
          <w:instrText>PAGE   \* MERGEFORMAT</w:instrText>
        </w:r>
        <w:r>
          <w:fldChar w:fldCharType="separate"/>
        </w:r>
        <w:r>
          <w:rPr>
            <w:noProof/>
          </w:rPr>
          <w:t>2510</w:t>
        </w:r>
        <w:r>
          <w:fldChar w:fldCharType="end"/>
        </w:r>
      </w:p>
    </w:sdtContent>
  </w:sdt>
  <w:p w:rsidR="00791C60" w:rsidRDefault="00791C6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2AC3"/>
    <w:rsid w:val="000274AF"/>
    <w:rsid w:val="000351F9"/>
    <w:rsid w:val="0003680B"/>
    <w:rsid w:val="00065835"/>
    <w:rsid w:val="000710C3"/>
    <w:rsid w:val="00085116"/>
    <w:rsid w:val="000A0856"/>
    <w:rsid w:val="000A4182"/>
    <w:rsid w:val="000B1E77"/>
    <w:rsid w:val="000B2029"/>
    <w:rsid w:val="000B281D"/>
    <w:rsid w:val="000C3FB0"/>
    <w:rsid w:val="000C56A7"/>
    <w:rsid w:val="000C69F6"/>
    <w:rsid w:val="000C6AEC"/>
    <w:rsid w:val="000D5602"/>
    <w:rsid w:val="000E21E3"/>
    <w:rsid w:val="000E55E9"/>
    <w:rsid w:val="000F3674"/>
    <w:rsid w:val="000F6CD4"/>
    <w:rsid w:val="001048C0"/>
    <w:rsid w:val="00104C75"/>
    <w:rsid w:val="0011227C"/>
    <w:rsid w:val="00124E13"/>
    <w:rsid w:val="001349FF"/>
    <w:rsid w:val="00141464"/>
    <w:rsid w:val="00143BE4"/>
    <w:rsid w:val="00144BF0"/>
    <w:rsid w:val="00156486"/>
    <w:rsid w:val="00157C47"/>
    <w:rsid w:val="00172E33"/>
    <w:rsid w:val="00174E1A"/>
    <w:rsid w:val="001751CF"/>
    <w:rsid w:val="00177D63"/>
    <w:rsid w:val="00182AD7"/>
    <w:rsid w:val="00184C3D"/>
    <w:rsid w:val="00186E54"/>
    <w:rsid w:val="0019173F"/>
    <w:rsid w:val="00195B3A"/>
    <w:rsid w:val="001A0A5E"/>
    <w:rsid w:val="001A1181"/>
    <w:rsid w:val="001A3033"/>
    <w:rsid w:val="001A3D71"/>
    <w:rsid w:val="001A634F"/>
    <w:rsid w:val="001B1409"/>
    <w:rsid w:val="001B5EAF"/>
    <w:rsid w:val="001B63A0"/>
    <w:rsid w:val="001C19FB"/>
    <w:rsid w:val="001C3DE1"/>
    <w:rsid w:val="001C48D5"/>
    <w:rsid w:val="001D233A"/>
    <w:rsid w:val="001E005E"/>
    <w:rsid w:val="001E3AE9"/>
    <w:rsid w:val="00213990"/>
    <w:rsid w:val="0021653C"/>
    <w:rsid w:val="0021771D"/>
    <w:rsid w:val="002234D6"/>
    <w:rsid w:val="00224C3A"/>
    <w:rsid w:val="00230BDA"/>
    <w:rsid w:val="002355EF"/>
    <w:rsid w:val="00250CAC"/>
    <w:rsid w:val="002671D8"/>
    <w:rsid w:val="00271B77"/>
    <w:rsid w:val="00275B20"/>
    <w:rsid w:val="00282C27"/>
    <w:rsid w:val="00286177"/>
    <w:rsid w:val="002A1284"/>
    <w:rsid w:val="002A5CBE"/>
    <w:rsid w:val="002B2ADC"/>
    <w:rsid w:val="002D1037"/>
    <w:rsid w:val="002D69AD"/>
    <w:rsid w:val="002E183B"/>
    <w:rsid w:val="002F32C0"/>
    <w:rsid w:val="0030390A"/>
    <w:rsid w:val="003114BB"/>
    <w:rsid w:val="0031166A"/>
    <w:rsid w:val="00326C2D"/>
    <w:rsid w:val="00333137"/>
    <w:rsid w:val="003349B1"/>
    <w:rsid w:val="003365A7"/>
    <w:rsid w:val="00341901"/>
    <w:rsid w:val="00343B2E"/>
    <w:rsid w:val="0035346E"/>
    <w:rsid w:val="00366555"/>
    <w:rsid w:val="003817B5"/>
    <w:rsid w:val="00386EC0"/>
    <w:rsid w:val="0039152D"/>
    <w:rsid w:val="00395BB7"/>
    <w:rsid w:val="00397F31"/>
    <w:rsid w:val="003A0221"/>
    <w:rsid w:val="003A43AB"/>
    <w:rsid w:val="003D6E8C"/>
    <w:rsid w:val="003E06E4"/>
    <w:rsid w:val="003F1463"/>
    <w:rsid w:val="004055FA"/>
    <w:rsid w:val="004118FD"/>
    <w:rsid w:val="00412AEC"/>
    <w:rsid w:val="004206FF"/>
    <w:rsid w:val="0042110D"/>
    <w:rsid w:val="00421624"/>
    <w:rsid w:val="00423631"/>
    <w:rsid w:val="00431BAE"/>
    <w:rsid w:val="0043754E"/>
    <w:rsid w:val="004437E3"/>
    <w:rsid w:val="0044523A"/>
    <w:rsid w:val="00450955"/>
    <w:rsid w:val="00453C14"/>
    <w:rsid w:val="004676B2"/>
    <w:rsid w:val="0047605E"/>
    <w:rsid w:val="00477D35"/>
    <w:rsid w:val="004968D8"/>
    <w:rsid w:val="004A578E"/>
    <w:rsid w:val="004B1068"/>
    <w:rsid w:val="004B2A1F"/>
    <w:rsid w:val="004B3FD1"/>
    <w:rsid w:val="004B7B21"/>
    <w:rsid w:val="004C1F05"/>
    <w:rsid w:val="004C23C0"/>
    <w:rsid w:val="004C3A99"/>
    <w:rsid w:val="004C49C9"/>
    <w:rsid w:val="004C51D1"/>
    <w:rsid w:val="004C531A"/>
    <w:rsid w:val="004D7677"/>
    <w:rsid w:val="004E290E"/>
    <w:rsid w:val="004E50B3"/>
    <w:rsid w:val="004F69FB"/>
    <w:rsid w:val="00510A01"/>
    <w:rsid w:val="00513DB2"/>
    <w:rsid w:val="005145ED"/>
    <w:rsid w:val="00516AAE"/>
    <w:rsid w:val="00523A57"/>
    <w:rsid w:val="00523BAA"/>
    <w:rsid w:val="00524329"/>
    <w:rsid w:val="005414F2"/>
    <w:rsid w:val="00543FA7"/>
    <w:rsid w:val="00546623"/>
    <w:rsid w:val="00553DFB"/>
    <w:rsid w:val="0055404F"/>
    <w:rsid w:val="0056573D"/>
    <w:rsid w:val="00574D0E"/>
    <w:rsid w:val="0057582A"/>
    <w:rsid w:val="005820A0"/>
    <w:rsid w:val="00587541"/>
    <w:rsid w:val="00590C1B"/>
    <w:rsid w:val="005A15A0"/>
    <w:rsid w:val="005A3F0F"/>
    <w:rsid w:val="005A7A7B"/>
    <w:rsid w:val="005B204C"/>
    <w:rsid w:val="005B4D57"/>
    <w:rsid w:val="005C3995"/>
    <w:rsid w:val="005C3D34"/>
    <w:rsid w:val="005C7FF2"/>
    <w:rsid w:val="005D286E"/>
    <w:rsid w:val="005E4DBE"/>
    <w:rsid w:val="005E4FB9"/>
    <w:rsid w:val="005F34D4"/>
    <w:rsid w:val="00600F79"/>
    <w:rsid w:val="0061293C"/>
    <w:rsid w:val="00633B33"/>
    <w:rsid w:val="00637DA6"/>
    <w:rsid w:val="00646C5E"/>
    <w:rsid w:val="00651A9C"/>
    <w:rsid w:val="00693726"/>
    <w:rsid w:val="00695FBF"/>
    <w:rsid w:val="006A2E39"/>
    <w:rsid w:val="006B7475"/>
    <w:rsid w:val="006C0BB8"/>
    <w:rsid w:val="006C2A45"/>
    <w:rsid w:val="006C2B0D"/>
    <w:rsid w:val="006C3313"/>
    <w:rsid w:val="006C4501"/>
    <w:rsid w:val="006C4BBC"/>
    <w:rsid w:val="006D3186"/>
    <w:rsid w:val="006E3F3C"/>
    <w:rsid w:val="006E6AAC"/>
    <w:rsid w:val="006F50E8"/>
    <w:rsid w:val="006F757B"/>
    <w:rsid w:val="00704350"/>
    <w:rsid w:val="007054E2"/>
    <w:rsid w:val="00710E1A"/>
    <w:rsid w:val="007177CB"/>
    <w:rsid w:val="00726872"/>
    <w:rsid w:val="00726911"/>
    <w:rsid w:val="00736D03"/>
    <w:rsid w:val="00737FBF"/>
    <w:rsid w:val="0074076A"/>
    <w:rsid w:val="007411B0"/>
    <w:rsid w:val="00744346"/>
    <w:rsid w:val="00751C30"/>
    <w:rsid w:val="00756C04"/>
    <w:rsid w:val="00770B37"/>
    <w:rsid w:val="00772491"/>
    <w:rsid w:val="00786AB9"/>
    <w:rsid w:val="00790DE7"/>
    <w:rsid w:val="00791C60"/>
    <w:rsid w:val="007A6C28"/>
    <w:rsid w:val="007B48AB"/>
    <w:rsid w:val="007B5C48"/>
    <w:rsid w:val="007C469E"/>
    <w:rsid w:val="007D1E09"/>
    <w:rsid w:val="007E1FCD"/>
    <w:rsid w:val="007E77D7"/>
    <w:rsid w:val="00811267"/>
    <w:rsid w:val="00811CD7"/>
    <w:rsid w:val="008308E8"/>
    <w:rsid w:val="008463E2"/>
    <w:rsid w:val="00852ACB"/>
    <w:rsid w:val="00863DC1"/>
    <w:rsid w:val="00881D77"/>
    <w:rsid w:val="00882B6E"/>
    <w:rsid w:val="00883BAD"/>
    <w:rsid w:val="008856D1"/>
    <w:rsid w:val="00891B60"/>
    <w:rsid w:val="00895A70"/>
    <w:rsid w:val="00896788"/>
    <w:rsid w:val="008A1CD7"/>
    <w:rsid w:val="008A5D91"/>
    <w:rsid w:val="008B19CA"/>
    <w:rsid w:val="008B1E3C"/>
    <w:rsid w:val="008B6BE1"/>
    <w:rsid w:val="008D14DD"/>
    <w:rsid w:val="008E0B1B"/>
    <w:rsid w:val="008E7E1E"/>
    <w:rsid w:val="008F527C"/>
    <w:rsid w:val="008F5DC7"/>
    <w:rsid w:val="008F6E7C"/>
    <w:rsid w:val="009011DE"/>
    <w:rsid w:val="009120BB"/>
    <w:rsid w:val="00914C32"/>
    <w:rsid w:val="0092309B"/>
    <w:rsid w:val="00941577"/>
    <w:rsid w:val="0094321F"/>
    <w:rsid w:val="00946FD6"/>
    <w:rsid w:val="0095147F"/>
    <w:rsid w:val="00961ABF"/>
    <w:rsid w:val="009625B2"/>
    <w:rsid w:val="009737AA"/>
    <w:rsid w:val="00974EA2"/>
    <w:rsid w:val="00986CE4"/>
    <w:rsid w:val="0098796F"/>
    <w:rsid w:val="00990D83"/>
    <w:rsid w:val="00992C78"/>
    <w:rsid w:val="009B234B"/>
    <w:rsid w:val="009B369E"/>
    <w:rsid w:val="009E0A4F"/>
    <w:rsid w:val="009E1CF4"/>
    <w:rsid w:val="009E34B6"/>
    <w:rsid w:val="009E4513"/>
    <w:rsid w:val="009E4C17"/>
    <w:rsid w:val="00A15665"/>
    <w:rsid w:val="00A165C5"/>
    <w:rsid w:val="00A221DC"/>
    <w:rsid w:val="00A24009"/>
    <w:rsid w:val="00A31623"/>
    <w:rsid w:val="00A36CCD"/>
    <w:rsid w:val="00A37642"/>
    <w:rsid w:val="00A4478E"/>
    <w:rsid w:val="00A50033"/>
    <w:rsid w:val="00A5466E"/>
    <w:rsid w:val="00A574EA"/>
    <w:rsid w:val="00A62121"/>
    <w:rsid w:val="00A62217"/>
    <w:rsid w:val="00A62799"/>
    <w:rsid w:val="00A637AC"/>
    <w:rsid w:val="00A72032"/>
    <w:rsid w:val="00A753A8"/>
    <w:rsid w:val="00A75607"/>
    <w:rsid w:val="00A82385"/>
    <w:rsid w:val="00A96FB2"/>
    <w:rsid w:val="00A97BDD"/>
    <w:rsid w:val="00AA147D"/>
    <w:rsid w:val="00AA624E"/>
    <w:rsid w:val="00AA7647"/>
    <w:rsid w:val="00AB0B4B"/>
    <w:rsid w:val="00AD1C32"/>
    <w:rsid w:val="00AD7B94"/>
    <w:rsid w:val="00B0075F"/>
    <w:rsid w:val="00B00877"/>
    <w:rsid w:val="00B10F69"/>
    <w:rsid w:val="00B131F1"/>
    <w:rsid w:val="00B21B71"/>
    <w:rsid w:val="00B37EB0"/>
    <w:rsid w:val="00B42488"/>
    <w:rsid w:val="00B468CF"/>
    <w:rsid w:val="00B47461"/>
    <w:rsid w:val="00B5528B"/>
    <w:rsid w:val="00B56A00"/>
    <w:rsid w:val="00B6180A"/>
    <w:rsid w:val="00B65A97"/>
    <w:rsid w:val="00B734C1"/>
    <w:rsid w:val="00B734C9"/>
    <w:rsid w:val="00B838FC"/>
    <w:rsid w:val="00B919E1"/>
    <w:rsid w:val="00B96DE3"/>
    <w:rsid w:val="00BA088C"/>
    <w:rsid w:val="00BA2AC3"/>
    <w:rsid w:val="00BB26F5"/>
    <w:rsid w:val="00BC33F3"/>
    <w:rsid w:val="00BD1BAB"/>
    <w:rsid w:val="00BD26A1"/>
    <w:rsid w:val="00BD3BDE"/>
    <w:rsid w:val="00BD6380"/>
    <w:rsid w:val="00BD7FBA"/>
    <w:rsid w:val="00BF0241"/>
    <w:rsid w:val="00BF4DD3"/>
    <w:rsid w:val="00BF4E3A"/>
    <w:rsid w:val="00C0595B"/>
    <w:rsid w:val="00C066CF"/>
    <w:rsid w:val="00C06FCA"/>
    <w:rsid w:val="00C35682"/>
    <w:rsid w:val="00C445F3"/>
    <w:rsid w:val="00C470C9"/>
    <w:rsid w:val="00C50A38"/>
    <w:rsid w:val="00C627E3"/>
    <w:rsid w:val="00C64149"/>
    <w:rsid w:val="00C66E00"/>
    <w:rsid w:val="00C747FF"/>
    <w:rsid w:val="00C7628E"/>
    <w:rsid w:val="00C966F5"/>
    <w:rsid w:val="00C96CE9"/>
    <w:rsid w:val="00CA1C50"/>
    <w:rsid w:val="00CB79B4"/>
    <w:rsid w:val="00CB7AC3"/>
    <w:rsid w:val="00CC091B"/>
    <w:rsid w:val="00CC097F"/>
    <w:rsid w:val="00CC0B18"/>
    <w:rsid w:val="00CC48AC"/>
    <w:rsid w:val="00CC7B33"/>
    <w:rsid w:val="00CD2BBE"/>
    <w:rsid w:val="00CD4DC8"/>
    <w:rsid w:val="00CD5AD7"/>
    <w:rsid w:val="00CE01F0"/>
    <w:rsid w:val="00CE70FB"/>
    <w:rsid w:val="00CE7B41"/>
    <w:rsid w:val="00CF18AB"/>
    <w:rsid w:val="00CF3674"/>
    <w:rsid w:val="00CF4B9E"/>
    <w:rsid w:val="00D02425"/>
    <w:rsid w:val="00D053FD"/>
    <w:rsid w:val="00D20EA7"/>
    <w:rsid w:val="00D2164B"/>
    <w:rsid w:val="00D53D9A"/>
    <w:rsid w:val="00D71F9D"/>
    <w:rsid w:val="00D72F8D"/>
    <w:rsid w:val="00D737A4"/>
    <w:rsid w:val="00D73C15"/>
    <w:rsid w:val="00D75A1B"/>
    <w:rsid w:val="00D811BE"/>
    <w:rsid w:val="00D87B34"/>
    <w:rsid w:val="00D94F0E"/>
    <w:rsid w:val="00D95FFE"/>
    <w:rsid w:val="00DA542F"/>
    <w:rsid w:val="00DB4D9E"/>
    <w:rsid w:val="00DC355A"/>
    <w:rsid w:val="00DC4606"/>
    <w:rsid w:val="00DC5630"/>
    <w:rsid w:val="00DC6A11"/>
    <w:rsid w:val="00DC7CCD"/>
    <w:rsid w:val="00DE2185"/>
    <w:rsid w:val="00DE345E"/>
    <w:rsid w:val="00DE653E"/>
    <w:rsid w:val="00DF1842"/>
    <w:rsid w:val="00DF28A7"/>
    <w:rsid w:val="00E12A82"/>
    <w:rsid w:val="00E13011"/>
    <w:rsid w:val="00E24078"/>
    <w:rsid w:val="00E2595A"/>
    <w:rsid w:val="00E26126"/>
    <w:rsid w:val="00E31334"/>
    <w:rsid w:val="00E319C4"/>
    <w:rsid w:val="00E33750"/>
    <w:rsid w:val="00E348A9"/>
    <w:rsid w:val="00E37467"/>
    <w:rsid w:val="00E42D4D"/>
    <w:rsid w:val="00E5333A"/>
    <w:rsid w:val="00E534DD"/>
    <w:rsid w:val="00E54769"/>
    <w:rsid w:val="00E65409"/>
    <w:rsid w:val="00E676DC"/>
    <w:rsid w:val="00E71755"/>
    <w:rsid w:val="00E72270"/>
    <w:rsid w:val="00E74FB0"/>
    <w:rsid w:val="00E85E5F"/>
    <w:rsid w:val="00E91679"/>
    <w:rsid w:val="00E95332"/>
    <w:rsid w:val="00E96115"/>
    <w:rsid w:val="00EA1903"/>
    <w:rsid w:val="00EC63F0"/>
    <w:rsid w:val="00EF6469"/>
    <w:rsid w:val="00EF64B3"/>
    <w:rsid w:val="00F07E30"/>
    <w:rsid w:val="00F1061E"/>
    <w:rsid w:val="00F209AC"/>
    <w:rsid w:val="00F41664"/>
    <w:rsid w:val="00F41CB2"/>
    <w:rsid w:val="00F443B6"/>
    <w:rsid w:val="00F44E5D"/>
    <w:rsid w:val="00F558CA"/>
    <w:rsid w:val="00F6367D"/>
    <w:rsid w:val="00F645FF"/>
    <w:rsid w:val="00F6462B"/>
    <w:rsid w:val="00F655A6"/>
    <w:rsid w:val="00F7024F"/>
    <w:rsid w:val="00F8487B"/>
    <w:rsid w:val="00F86D1C"/>
    <w:rsid w:val="00F9154A"/>
    <w:rsid w:val="00F93F56"/>
    <w:rsid w:val="00F95BCD"/>
    <w:rsid w:val="00FA443D"/>
    <w:rsid w:val="00FB4631"/>
    <w:rsid w:val="00FC11E9"/>
    <w:rsid w:val="00FD0999"/>
    <w:rsid w:val="00FD1798"/>
    <w:rsid w:val="00FD2953"/>
    <w:rsid w:val="00FD3BB1"/>
    <w:rsid w:val="00FD7F58"/>
    <w:rsid w:val="00FE30BF"/>
    <w:rsid w:val="00FE6539"/>
    <w:rsid w:val="00FE6EEC"/>
    <w:rsid w:val="00FF1B11"/>
    <w:rsid w:val="00FF6F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CE8EBE-FF5C-4E9E-9310-071987B5E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32C0"/>
    <w:pPr>
      <w:spacing w:after="200" w:line="276" w:lineRule="auto"/>
    </w:pPr>
    <w:rPr>
      <w:sz w:val="22"/>
      <w:szCs w:val="22"/>
      <w:lang w:eastAsia="en-US"/>
    </w:rPr>
  </w:style>
  <w:style w:type="paragraph" w:styleId="2">
    <w:name w:val="heading 2"/>
    <w:basedOn w:val="a"/>
    <w:next w:val="a"/>
    <w:link w:val="20"/>
    <w:uiPriority w:val="9"/>
    <w:unhideWhenUsed/>
    <w:qFormat/>
    <w:rsid w:val="00FD7F58"/>
    <w:pPr>
      <w:keepNext/>
      <w:spacing w:before="240" w:after="60" w:line="259" w:lineRule="auto"/>
      <w:outlineLvl w:val="1"/>
    </w:pPr>
    <w:rPr>
      <w:rFonts w:ascii="Calibri Light" w:eastAsia="Times New Roman" w:hAnsi="Calibri Light"/>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E3F3C"/>
    <w:pPr>
      <w:spacing w:after="0" w:line="240" w:lineRule="auto"/>
    </w:pPr>
    <w:rPr>
      <w:rFonts w:ascii="Tahoma" w:hAnsi="Tahoma"/>
      <w:sz w:val="16"/>
      <w:szCs w:val="16"/>
    </w:rPr>
  </w:style>
  <w:style w:type="character" w:customStyle="1" w:styleId="a4">
    <w:name w:val="Текст выноски Знак"/>
    <w:link w:val="a3"/>
    <w:uiPriority w:val="99"/>
    <w:semiHidden/>
    <w:rsid w:val="006E3F3C"/>
    <w:rPr>
      <w:rFonts w:ascii="Tahoma" w:hAnsi="Tahoma" w:cs="Tahoma"/>
      <w:sz w:val="16"/>
      <w:szCs w:val="16"/>
      <w:lang w:eastAsia="en-US"/>
    </w:rPr>
  </w:style>
  <w:style w:type="paragraph" w:styleId="a5">
    <w:name w:val="header"/>
    <w:basedOn w:val="a"/>
    <w:link w:val="a6"/>
    <w:uiPriority w:val="99"/>
    <w:unhideWhenUsed/>
    <w:rsid w:val="00EA1903"/>
    <w:pPr>
      <w:tabs>
        <w:tab w:val="center" w:pos="4677"/>
        <w:tab w:val="right" w:pos="9355"/>
      </w:tabs>
    </w:pPr>
  </w:style>
  <w:style w:type="character" w:customStyle="1" w:styleId="a6">
    <w:name w:val="Верхний колонтитул Знак"/>
    <w:link w:val="a5"/>
    <w:uiPriority w:val="99"/>
    <w:rsid w:val="00EA1903"/>
    <w:rPr>
      <w:sz w:val="22"/>
      <w:szCs w:val="22"/>
      <w:lang w:eastAsia="en-US"/>
    </w:rPr>
  </w:style>
  <w:style w:type="paragraph" w:styleId="a7">
    <w:name w:val="footer"/>
    <w:basedOn w:val="a"/>
    <w:link w:val="a8"/>
    <w:uiPriority w:val="99"/>
    <w:unhideWhenUsed/>
    <w:rsid w:val="00EA1903"/>
    <w:pPr>
      <w:tabs>
        <w:tab w:val="center" w:pos="4677"/>
        <w:tab w:val="right" w:pos="9355"/>
      </w:tabs>
    </w:pPr>
  </w:style>
  <w:style w:type="character" w:customStyle="1" w:styleId="a8">
    <w:name w:val="Нижний колонтитул Знак"/>
    <w:link w:val="a7"/>
    <w:uiPriority w:val="99"/>
    <w:rsid w:val="00EA1903"/>
    <w:rPr>
      <w:sz w:val="22"/>
      <w:szCs w:val="22"/>
      <w:lang w:eastAsia="en-US"/>
    </w:rPr>
  </w:style>
  <w:style w:type="character" w:styleId="a9">
    <w:name w:val="Hyperlink"/>
    <w:uiPriority w:val="99"/>
    <w:semiHidden/>
    <w:unhideWhenUsed/>
    <w:rsid w:val="006F50E8"/>
    <w:rPr>
      <w:color w:val="0000FF"/>
      <w:u w:val="single"/>
    </w:rPr>
  </w:style>
  <w:style w:type="paragraph" w:customStyle="1" w:styleId="ConsPlusNormal">
    <w:name w:val="ConsPlusNormal"/>
    <w:rsid w:val="006D3186"/>
    <w:pPr>
      <w:widowControl w:val="0"/>
      <w:autoSpaceDE w:val="0"/>
      <w:autoSpaceDN w:val="0"/>
    </w:pPr>
    <w:rPr>
      <w:rFonts w:eastAsia="Times New Roman" w:cs="Calibri"/>
      <w:sz w:val="22"/>
    </w:rPr>
  </w:style>
  <w:style w:type="paragraph" w:customStyle="1" w:styleId="Default">
    <w:name w:val="Default"/>
    <w:rsid w:val="00C06FCA"/>
    <w:pPr>
      <w:autoSpaceDE w:val="0"/>
      <w:autoSpaceDN w:val="0"/>
      <w:adjustRightInd w:val="0"/>
    </w:pPr>
    <w:rPr>
      <w:rFonts w:ascii="Times New Roman" w:eastAsia="Times New Roman" w:hAnsi="Times New Roman"/>
      <w:color w:val="000000"/>
      <w:sz w:val="24"/>
      <w:szCs w:val="24"/>
    </w:rPr>
  </w:style>
  <w:style w:type="character" w:customStyle="1" w:styleId="20">
    <w:name w:val="Заголовок 2 Знак"/>
    <w:basedOn w:val="a0"/>
    <w:link w:val="2"/>
    <w:uiPriority w:val="9"/>
    <w:rsid w:val="00FD7F58"/>
    <w:rPr>
      <w:rFonts w:ascii="Calibri Light" w:eastAsia="Times New Roman" w:hAnsi="Calibri Light"/>
      <w:b/>
      <w:bCs/>
      <w:i/>
      <w:iCs/>
      <w:sz w:val="28"/>
      <w:szCs w:val="28"/>
    </w:rPr>
  </w:style>
  <w:style w:type="paragraph" w:customStyle="1" w:styleId="ConsPlusTitle">
    <w:name w:val="ConsPlusTitle"/>
    <w:rsid w:val="00C50A38"/>
    <w:pPr>
      <w:widowControl w:val="0"/>
      <w:autoSpaceDE w:val="0"/>
      <w:autoSpaceDN w:val="0"/>
    </w:pPr>
    <w:rPr>
      <w:rFonts w:eastAsia="Times New Roman" w:cs="Calibri"/>
      <w:b/>
      <w:sz w:val="22"/>
    </w:rPr>
  </w:style>
  <w:style w:type="paragraph" w:styleId="HTML">
    <w:name w:val="HTML Preformatted"/>
    <w:basedOn w:val="a"/>
    <w:link w:val="HTML0"/>
    <w:uiPriority w:val="99"/>
    <w:semiHidden/>
    <w:unhideWhenUsed/>
    <w:rsid w:val="00B474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B47461"/>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231554">
      <w:bodyDiv w:val="1"/>
      <w:marLeft w:val="0"/>
      <w:marRight w:val="0"/>
      <w:marTop w:val="0"/>
      <w:marBottom w:val="0"/>
      <w:divBdr>
        <w:top w:val="none" w:sz="0" w:space="0" w:color="auto"/>
        <w:left w:val="none" w:sz="0" w:space="0" w:color="auto"/>
        <w:bottom w:val="none" w:sz="0" w:space="0" w:color="auto"/>
        <w:right w:val="none" w:sz="0" w:space="0" w:color="auto"/>
      </w:divBdr>
    </w:div>
    <w:div w:id="900094959">
      <w:bodyDiv w:val="1"/>
      <w:marLeft w:val="0"/>
      <w:marRight w:val="0"/>
      <w:marTop w:val="0"/>
      <w:marBottom w:val="0"/>
      <w:divBdr>
        <w:top w:val="none" w:sz="0" w:space="0" w:color="auto"/>
        <w:left w:val="none" w:sz="0" w:space="0" w:color="auto"/>
        <w:bottom w:val="none" w:sz="0" w:space="0" w:color="auto"/>
        <w:right w:val="none" w:sz="0" w:space="0" w:color="auto"/>
      </w:divBdr>
    </w:div>
    <w:div w:id="1279491492">
      <w:bodyDiv w:val="1"/>
      <w:marLeft w:val="0"/>
      <w:marRight w:val="0"/>
      <w:marTop w:val="0"/>
      <w:marBottom w:val="0"/>
      <w:divBdr>
        <w:top w:val="none" w:sz="0" w:space="0" w:color="auto"/>
        <w:left w:val="none" w:sz="0" w:space="0" w:color="auto"/>
        <w:bottom w:val="none" w:sz="0" w:space="0" w:color="auto"/>
        <w:right w:val="none" w:sz="0" w:space="0" w:color="auto"/>
      </w:divBdr>
    </w:div>
    <w:div w:id="1539244188">
      <w:bodyDiv w:val="1"/>
      <w:marLeft w:val="0"/>
      <w:marRight w:val="0"/>
      <w:marTop w:val="0"/>
      <w:marBottom w:val="0"/>
      <w:divBdr>
        <w:top w:val="none" w:sz="0" w:space="0" w:color="auto"/>
        <w:left w:val="none" w:sz="0" w:space="0" w:color="auto"/>
        <w:bottom w:val="none" w:sz="0" w:space="0" w:color="auto"/>
        <w:right w:val="none" w:sz="0" w:space="0" w:color="auto"/>
      </w:divBdr>
      <w:divsChild>
        <w:div w:id="1562715704">
          <w:marLeft w:val="0"/>
          <w:marRight w:val="0"/>
          <w:marTop w:val="0"/>
          <w:marBottom w:val="0"/>
          <w:divBdr>
            <w:top w:val="none" w:sz="0" w:space="0" w:color="auto"/>
            <w:left w:val="none" w:sz="0" w:space="0" w:color="auto"/>
            <w:bottom w:val="none" w:sz="0" w:space="0" w:color="auto"/>
            <w:right w:val="none" w:sz="0" w:space="0" w:color="auto"/>
          </w:divBdr>
        </w:div>
        <w:div w:id="1104151260">
          <w:marLeft w:val="0"/>
          <w:marRight w:val="0"/>
          <w:marTop w:val="0"/>
          <w:marBottom w:val="0"/>
          <w:divBdr>
            <w:top w:val="none" w:sz="0" w:space="0" w:color="auto"/>
            <w:left w:val="none" w:sz="0" w:space="0" w:color="auto"/>
            <w:bottom w:val="none" w:sz="0" w:space="0" w:color="auto"/>
            <w:right w:val="none" w:sz="0" w:space="0" w:color="auto"/>
          </w:divBdr>
        </w:div>
        <w:div w:id="1151797885">
          <w:marLeft w:val="0"/>
          <w:marRight w:val="0"/>
          <w:marTop w:val="0"/>
          <w:marBottom w:val="0"/>
          <w:divBdr>
            <w:top w:val="none" w:sz="0" w:space="0" w:color="auto"/>
            <w:left w:val="none" w:sz="0" w:space="0" w:color="auto"/>
            <w:bottom w:val="none" w:sz="0" w:space="0" w:color="auto"/>
            <w:right w:val="none" w:sz="0" w:space="0" w:color="auto"/>
          </w:divBdr>
        </w:div>
        <w:div w:id="1608275894">
          <w:marLeft w:val="0"/>
          <w:marRight w:val="0"/>
          <w:marTop w:val="0"/>
          <w:marBottom w:val="0"/>
          <w:divBdr>
            <w:top w:val="none" w:sz="0" w:space="0" w:color="auto"/>
            <w:left w:val="none" w:sz="0" w:space="0" w:color="auto"/>
            <w:bottom w:val="none" w:sz="0" w:space="0" w:color="auto"/>
            <w:right w:val="none" w:sz="0" w:space="0" w:color="auto"/>
          </w:divBdr>
        </w:div>
        <w:div w:id="2146660833">
          <w:marLeft w:val="0"/>
          <w:marRight w:val="0"/>
          <w:marTop w:val="0"/>
          <w:marBottom w:val="0"/>
          <w:divBdr>
            <w:top w:val="none" w:sz="0" w:space="0" w:color="auto"/>
            <w:left w:val="none" w:sz="0" w:space="0" w:color="auto"/>
            <w:bottom w:val="none" w:sz="0" w:space="0" w:color="auto"/>
            <w:right w:val="none" w:sz="0" w:space="0" w:color="auto"/>
          </w:divBdr>
        </w:div>
        <w:div w:id="1874265577">
          <w:marLeft w:val="0"/>
          <w:marRight w:val="0"/>
          <w:marTop w:val="0"/>
          <w:marBottom w:val="0"/>
          <w:divBdr>
            <w:top w:val="none" w:sz="0" w:space="0" w:color="auto"/>
            <w:left w:val="none" w:sz="0" w:space="0" w:color="auto"/>
            <w:bottom w:val="none" w:sz="0" w:space="0" w:color="auto"/>
            <w:right w:val="none" w:sz="0" w:space="0" w:color="auto"/>
          </w:divBdr>
        </w:div>
        <w:div w:id="990251602">
          <w:marLeft w:val="0"/>
          <w:marRight w:val="0"/>
          <w:marTop w:val="0"/>
          <w:marBottom w:val="0"/>
          <w:divBdr>
            <w:top w:val="none" w:sz="0" w:space="0" w:color="auto"/>
            <w:left w:val="none" w:sz="0" w:space="0" w:color="auto"/>
            <w:bottom w:val="none" w:sz="0" w:space="0" w:color="auto"/>
            <w:right w:val="none" w:sz="0" w:space="0" w:color="auto"/>
          </w:divBdr>
        </w:div>
        <w:div w:id="43844262">
          <w:marLeft w:val="0"/>
          <w:marRight w:val="0"/>
          <w:marTop w:val="0"/>
          <w:marBottom w:val="0"/>
          <w:divBdr>
            <w:top w:val="none" w:sz="0" w:space="0" w:color="auto"/>
            <w:left w:val="none" w:sz="0" w:space="0" w:color="auto"/>
            <w:bottom w:val="none" w:sz="0" w:space="0" w:color="auto"/>
            <w:right w:val="none" w:sz="0" w:space="0" w:color="auto"/>
          </w:divBdr>
        </w:div>
        <w:div w:id="672998442">
          <w:marLeft w:val="0"/>
          <w:marRight w:val="0"/>
          <w:marTop w:val="0"/>
          <w:marBottom w:val="0"/>
          <w:divBdr>
            <w:top w:val="none" w:sz="0" w:space="0" w:color="auto"/>
            <w:left w:val="none" w:sz="0" w:space="0" w:color="auto"/>
            <w:bottom w:val="none" w:sz="0" w:space="0" w:color="auto"/>
            <w:right w:val="none" w:sz="0" w:space="0" w:color="auto"/>
          </w:divBdr>
        </w:div>
        <w:div w:id="2052723126">
          <w:marLeft w:val="0"/>
          <w:marRight w:val="0"/>
          <w:marTop w:val="0"/>
          <w:marBottom w:val="0"/>
          <w:divBdr>
            <w:top w:val="none" w:sz="0" w:space="0" w:color="auto"/>
            <w:left w:val="none" w:sz="0" w:space="0" w:color="auto"/>
            <w:bottom w:val="none" w:sz="0" w:space="0" w:color="auto"/>
            <w:right w:val="none" w:sz="0" w:space="0" w:color="auto"/>
          </w:divBdr>
        </w:div>
        <w:div w:id="2033651005">
          <w:marLeft w:val="0"/>
          <w:marRight w:val="0"/>
          <w:marTop w:val="0"/>
          <w:marBottom w:val="0"/>
          <w:divBdr>
            <w:top w:val="none" w:sz="0" w:space="0" w:color="auto"/>
            <w:left w:val="none" w:sz="0" w:space="0" w:color="auto"/>
            <w:bottom w:val="none" w:sz="0" w:space="0" w:color="auto"/>
            <w:right w:val="none" w:sz="0" w:space="0" w:color="auto"/>
          </w:divBdr>
        </w:div>
      </w:divsChild>
    </w:div>
    <w:div w:id="1909144303">
      <w:bodyDiv w:val="1"/>
      <w:marLeft w:val="0"/>
      <w:marRight w:val="0"/>
      <w:marTop w:val="0"/>
      <w:marBottom w:val="0"/>
      <w:divBdr>
        <w:top w:val="none" w:sz="0" w:space="0" w:color="auto"/>
        <w:left w:val="none" w:sz="0" w:space="0" w:color="auto"/>
        <w:bottom w:val="none" w:sz="0" w:space="0" w:color="auto"/>
        <w:right w:val="none" w:sz="0" w:space="0" w:color="auto"/>
      </w:divBdr>
    </w:div>
    <w:div w:id="1986546736">
      <w:bodyDiv w:val="1"/>
      <w:marLeft w:val="0"/>
      <w:marRight w:val="0"/>
      <w:marTop w:val="0"/>
      <w:marBottom w:val="0"/>
      <w:divBdr>
        <w:top w:val="none" w:sz="0" w:space="0" w:color="auto"/>
        <w:left w:val="none" w:sz="0" w:space="0" w:color="auto"/>
        <w:bottom w:val="none" w:sz="0" w:space="0" w:color="auto"/>
        <w:right w:val="none" w:sz="0" w:space="0" w:color="auto"/>
      </w:divBdr>
    </w:div>
    <w:div w:id="212437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C361BE4DE395C8291FFDF4C9BCD39734F3CBEE93176B6D56C2CB3645303E6CFFBzBNCM"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8098F-6EA9-46BB-ADDF-07DE1DCB1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Pages>
  <Words>587</Words>
  <Characters>3347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3927</CharactersWithSpaces>
  <SharedDoc>false</SharedDoc>
  <HLinks>
    <vt:vector size="24" baseType="variant">
      <vt:variant>
        <vt:i4>2818151</vt:i4>
      </vt:variant>
      <vt:variant>
        <vt:i4>9</vt:i4>
      </vt:variant>
      <vt:variant>
        <vt:i4>0</vt:i4>
      </vt:variant>
      <vt:variant>
        <vt:i4>5</vt:i4>
      </vt:variant>
      <vt:variant>
        <vt:lpwstr>consultantplus://offline/ref=89FBA4DCCD0A7476B7C9FCA05D45CCE7B23A56BBCFA64542FF8FB840BD1B8CEC4259E</vt:lpwstr>
      </vt:variant>
      <vt:variant>
        <vt:lpwstr/>
      </vt:variant>
      <vt:variant>
        <vt:i4>4</vt:i4>
      </vt:variant>
      <vt:variant>
        <vt:i4>6</vt:i4>
      </vt:variant>
      <vt:variant>
        <vt:i4>0</vt:i4>
      </vt:variant>
      <vt:variant>
        <vt:i4>5</vt:i4>
      </vt:variant>
      <vt:variant>
        <vt:lpwstr>consultantplus://offline/ref=102D2F824EC7EC7CB886FD0AA9FB43EA1FC88787219F8CFA0CEF68E7345B666E262FEC7F64A33EA47DC795SF52I</vt:lpwstr>
      </vt:variant>
      <vt:variant>
        <vt:lpwstr/>
      </vt:variant>
      <vt:variant>
        <vt:i4>7012411</vt:i4>
      </vt:variant>
      <vt:variant>
        <vt:i4>3</vt:i4>
      </vt:variant>
      <vt:variant>
        <vt:i4>0</vt:i4>
      </vt:variant>
      <vt:variant>
        <vt:i4>5</vt:i4>
      </vt:variant>
      <vt:variant>
        <vt:lpwstr>consultantplus://offline/ref=102D2F824EC7EC7CB886E307BF9714E518C6DA8F2F9C87A853B033BA63526C396160B53D20AF3EA7S758I</vt:lpwstr>
      </vt:variant>
      <vt:variant>
        <vt:lpwstr/>
      </vt:variant>
      <vt:variant>
        <vt:i4>5963790</vt:i4>
      </vt:variant>
      <vt:variant>
        <vt:i4>0</vt:i4>
      </vt:variant>
      <vt:variant>
        <vt:i4>0</vt:i4>
      </vt:variant>
      <vt:variant>
        <vt:i4>5</vt:i4>
      </vt:variant>
      <vt:variant>
        <vt:lpwstr>consultantplus://offline/ref=102D2F824EC7EC7CB886E307BF9714E51BCBDE8F23CAD0AA02E53DSB5FI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Сысолятина</dc:creator>
  <cp:lastModifiedBy>Фрей Валентина Александровна</cp:lastModifiedBy>
  <cp:revision>46</cp:revision>
  <cp:lastPrinted>2017-10-03T10:54:00Z</cp:lastPrinted>
  <dcterms:created xsi:type="dcterms:W3CDTF">2016-08-25T06:50:00Z</dcterms:created>
  <dcterms:modified xsi:type="dcterms:W3CDTF">2019-10-18T11:11:00Z</dcterms:modified>
</cp:coreProperties>
</file>